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7F0A" w:rsidRDefault="004837BD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·</w:t>
      </w:r>
      <w:r>
        <w:rPr>
          <w:b/>
          <w:sz w:val="24"/>
        </w:rPr>
        <w:t>3GPP TSG-RAN WG2 Meeting #112 electronic</w:t>
      </w:r>
      <w:r>
        <w:rPr>
          <w:b/>
          <w:sz w:val="24"/>
        </w:rPr>
        <w:tab/>
        <w:t>R2-2009827</w:t>
      </w:r>
    </w:p>
    <w:p w:rsidR="00FA7F0A" w:rsidRDefault="004837BD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E-Meeting, 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- 13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F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F0A" w:rsidRDefault="004837BD">
            <w:pPr>
              <w:spacing w:after="0"/>
              <w:jc w:val="right"/>
              <w:rPr>
                <w:rFonts w:ascii="Arial" w:eastAsia="宋体" w:hAnsi="Arial" w:cs="Times New Roman"/>
                <w:i/>
              </w:rPr>
            </w:pPr>
            <w:r>
              <w:rPr>
                <w:rFonts w:ascii="Arial" w:eastAsia="宋体" w:hAnsi="Arial" w:cs="Times New Roman"/>
                <w:i/>
                <w:sz w:val="14"/>
              </w:rPr>
              <w:t>CR-Form-v12.</w:t>
            </w:r>
            <w:r w:rsidR="00486C6B">
              <w:rPr>
                <w:rFonts w:ascii="Arial" w:eastAsia="宋体" w:hAnsi="Arial" w:cs="Times New Roman"/>
                <w:i/>
                <w:sz w:val="14"/>
              </w:rPr>
              <w:t>1</w:t>
            </w:r>
          </w:p>
        </w:tc>
      </w:tr>
      <w:tr w:rsidR="00FA7F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32"/>
              </w:rPr>
              <w:t>CHANGE REQUEST</w:t>
            </w:r>
          </w:p>
        </w:tc>
      </w:tr>
      <w:tr w:rsidR="00FA7F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142" w:type="dxa"/>
            <w:tcBorders>
              <w:left w:val="single" w:sz="4" w:space="0" w:color="auto"/>
            </w:tcBorders>
          </w:tcPr>
          <w:p w:rsidR="00FA7F0A" w:rsidRDefault="00FA7F0A">
            <w:pPr>
              <w:spacing w:after="0"/>
              <w:jc w:val="right"/>
              <w:rPr>
                <w:rFonts w:ascii="Arial" w:eastAsia="宋体" w:hAnsi="Arial" w:cs="Times New Roman"/>
              </w:rPr>
            </w:pPr>
          </w:p>
        </w:tc>
        <w:tc>
          <w:tcPr>
            <w:tcW w:w="1559" w:type="dxa"/>
            <w:shd w:val="pct30" w:color="FFFF00" w:fill="auto"/>
          </w:tcPr>
          <w:p w:rsidR="00FA7F0A" w:rsidRDefault="004837BD">
            <w:pPr>
              <w:spacing w:after="0"/>
              <w:jc w:val="right"/>
              <w:rPr>
                <w:rFonts w:ascii="Arial" w:eastAsia="宋体" w:hAnsi="Arial" w:cs="Times New Roman"/>
                <w:b/>
                <w:sz w:val="28"/>
              </w:rPr>
            </w:pPr>
            <w:r>
              <w:rPr>
                <w:rFonts w:ascii="Arial" w:eastAsia="宋体" w:hAnsi="Arial" w:cs="Times New Roman" w:hint="eastAsia"/>
                <w:b/>
                <w:sz w:val="28"/>
                <w:lang w:eastAsia="zh-CN"/>
              </w:rPr>
              <w:t>3</w:t>
            </w:r>
            <w:r>
              <w:rPr>
                <w:rFonts w:ascii="Arial" w:eastAsia="宋体" w:hAnsi="Arial" w:cs="Times New Roman"/>
                <w:b/>
                <w:sz w:val="28"/>
                <w:lang w:eastAsia="zh-CN"/>
              </w:rPr>
              <w:t>8</w:t>
            </w:r>
            <w:r>
              <w:rPr>
                <w:rFonts w:ascii="Arial" w:eastAsia="宋体" w:hAnsi="Arial" w:cs="Times New Roman" w:hint="eastAsia"/>
                <w:b/>
                <w:sz w:val="28"/>
                <w:lang w:eastAsia="zh-CN"/>
              </w:rPr>
              <w:t>.304</w:t>
            </w:r>
          </w:p>
        </w:tc>
        <w:tc>
          <w:tcPr>
            <w:tcW w:w="709" w:type="dxa"/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7F0A" w:rsidRDefault="004837BD">
            <w:pPr>
              <w:spacing w:after="0"/>
              <w:rPr>
                <w:rFonts w:ascii="Arial" w:eastAsia="宋体" w:hAnsi="Arial" w:cs="Times New Roman"/>
                <w:lang w:eastAsia="zh-CN"/>
              </w:rPr>
            </w:pPr>
            <w:r>
              <w:rPr>
                <w:rFonts w:ascii="Arial" w:eastAsia="宋体" w:hAnsi="Arial" w:cs="Times New Roman"/>
                <w:b/>
                <w:sz w:val="28"/>
                <w:lang w:eastAsia="zh-CN"/>
              </w:rPr>
              <w:t>0191</w:t>
            </w:r>
          </w:p>
        </w:tc>
        <w:tc>
          <w:tcPr>
            <w:tcW w:w="709" w:type="dxa"/>
          </w:tcPr>
          <w:p w:rsidR="00FA7F0A" w:rsidRDefault="004837BD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7F0A" w:rsidRDefault="00FA7F0A">
            <w:pPr>
              <w:spacing w:after="0"/>
              <w:jc w:val="center"/>
              <w:rPr>
                <w:rFonts w:ascii="Arial" w:eastAsia="宋体" w:hAnsi="Arial" w:cs="Times New Roman"/>
                <w:b/>
                <w:lang w:eastAsia="zh-CN"/>
              </w:rPr>
            </w:pPr>
          </w:p>
        </w:tc>
        <w:tc>
          <w:tcPr>
            <w:tcW w:w="2410" w:type="dxa"/>
          </w:tcPr>
          <w:p w:rsidR="00FA7F0A" w:rsidRDefault="004837BD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  <w:sz w:val="28"/>
              </w:rPr>
            </w:pPr>
            <w:r>
              <w:rPr>
                <w:rFonts w:ascii="Arial" w:eastAsia="宋体" w:hAnsi="Arial" w:cs="Times New Roman"/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FA7F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FA7F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2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3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FA7F0A">
        <w:tc>
          <w:tcPr>
            <w:tcW w:w="9641" w:type="dxa"/>
            <w:gridSpan w:val="9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</w:tbl>
    <w:p w:rsidR="00FA7F0A" w:rsidRDefault="00FA7F0A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F0A">
        <w:tc>
          <w:tcPr>
            <w:tcW w:w="2835" w:type="dxa"/>
          </w:tcPr>
          <w:p w:rsidR="00FA7F0A" w:rsidRDefault="004837BD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7F0A" w:rsidRDefault="004837BD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7F0A" w:rsidRDefault="00FA7F0A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7F0A" w:rsidRDefault="004837BD">
            <w:pPr>
              <w:spacing w:after="0"/>
              <w:jc w:val="right"/>
              <w:rPr>
                <w:rFonts w:ascii="Arial" w:eastAsia="宋体" w:hAnsi="Arial" w:cs="Times New Roman"/>
                <w:u w:val="single"/>
              </w:rPr>
            </w:pPr>
            <w:r>
              <w:rPr>
                <w:rFonts w:ascii="Arial" w:eastAsia="宋体" w:hAnsi="Arial" w:cs="Times New Roma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A7F0A" w:rsidRDefault="004837BD">
            <w:pPr>
              <w:spacing w:after="0"/>
              <w:jc w:val="right"/>
              <w:rPr>
                <w:rFonts w:ascii="Arial" w:eastAsia="宋体" w:hAnsi="Arial" w:cs="Times New Roman"/>
                <w:u w:val="single"/>
              </w:rPr>
            </w:pPr>
            <w:r>
              <w:rPr>
                <w:rFonts w:ascii="Arial" w:eastAsia="宋体" w:hAnsi="Arial" w:cs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7F0A" w:rsidRDefault="00FA7F0A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7F0A" w:rsidRDefault="004837BD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7F0A" w:rsidRDefault="00FA7F0A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</w:rPr>
            </w:pPr>
          </w:p>
        </w:tc>
      </w:tr>
    </w:tbl>
    <w:p w:rsidR="00FA7F0A" w:rsidRDefault="00FA7F0A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F0A">
        <w:tc>
          <w:tcPr>
            <w:tcW w:w="9640" w:type="dxa"/>
            <w:gridSpan w:val="11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7F0A" w:rsidRDefault="004837B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Title:</w:t>
            </w:r>
            <w:r>
              <w:rPr>
                <w:rFonts w:ascii="Arial" w:eastAsia="宋体" w:hAnsi="Arial" w:cs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C</w:t>
            </w:r>
            <w:r>
              <w:rPr>
                <w:rFonts w:ascii="Arial" w:eastAsia="宋体" w:hAnsi="Arial" w:cs="Times New Roman" w:hint="eastAsia"/>
                <w:lang w:eastAsia="zh-CN"/>
              </w:rPr>
              <w:t>orre</w:t>
            </w:r>
            <w:r>
              <w:rPr>
                <w:rFonts w:ascii="Arial" w:eastAsia="宋体" w:hAnsi="Arial" w:cs="Times New Roman"/>
                <w:lang w:eastAsia="zh-CN"/>
              </w:rPr>
              <w:t>c</w:t>
            </w:r>
            <w:r>
              <w:rPr>
                <w:rFonts w:ascii="Arial" w:eastAsia="宋体" w:hAnsi="Arial" w:cs="Times New Roman" w:hint="eastAsia"/>
                <w:lang w:eastAsia="zh-CN"/>
              </w:rPr>
              <w:t>tion</w:t>
            </w:r>
            <w:r>
              <w:rPr>
                <w:rFonts w:ascii="Arial" w:eastAsia="宋体" w:hAnsi="Arial" w:cs="Times New Roman"/>
              </w:rPr>
              <w:t xml:space="preserve"> on </w:t>
            </w:r>
            <w:r>
              <w:rPr>
                <w:rFonts w:ascii="Arial" w:eastAsia="宋体" w:hAnsi="Arial" w:cs="Times New Roman" w:hint="eastAsia"/>
              </w:rPr>
              <w:t xml:space="preserve">cell (re)selection for </w:t>
            </w:r>
            <w:proofErr w:type="spellStart"/>
            <w:r>
              <w:rPr>
                <w:rFonts w:ascii="Arial" w:eastAsia="宋体" w:hAnsi="Arial" w:cs="Times New Roman" w:hint="eastAsia"/>
              </w:rPr>
              <w:t>sidelink</w:t>
            </w:r>
            <w:proofErr w:type="spellEnd"/>
            <w:r>
              <w:rPr>
                <w:rFonts w:ascii="Arial" w:eastAsia="宋体" w:hAnsi="Arial" w:cs="Times New Roman" w:hint="eastAsia"/>
              </w:rPr>
              <w:t xml:space="preserve"> UE</w:t>
            </w:r>
          </w:p>
        </w:tc>
      </w:tr>
      <w:tr w:rsidR="00FA7F0A">
        <w:tc>
          <w:tcPr>
            <w:tcW w:w="1843" w:type="dxa"/>
            <w:tcBorders>
              <w:lef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1843" w:type="dxa"/>
            <w:tcBorders>
              <w:left w:val="single" w:sz="4" w:space="0" w:color="auto"/>
            </w:tcBorders>
          </w:tcPr>
          <w:p w:rsidR="00FA7F0A" w:rsidRDefault="004837B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vivo</w:t>
            </w:r>
          </w:p>
        </w:tc>
      </w:tr>
      <w:tr w:rsidR="00FA7F0A">
        <w:tc>
          <w:tcPr>
            <w:tcW w:w="1843" w:type="dxa"/>
            <w:tcBorders>
              <w:left w:val="single" w:sz="4" w:space="0" w:color="auto"/>
            </w:tcBorders>
          </w:tcPr>
          <w:p w:rsidR="00FA7F0A" w:rsidRDefault="004837B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R2</w:t>
            </w:r>
          </w:p>
        </w:tc>
      </w:tr>
      <w:tr w:rsidR="00FA7F0A">
        <w:tc>
          <w:tcPr>
            <w:tcW w:w="1843" w:type="dxa"/>
            <w:tcBorders>
              <w:lef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1843" w:type="dxa"/>
            <w:tcBorders>
              <w:left w:val="single" w:sz="4" w:space="0" w:color="auto"/>
            </w:tcBorders>
          </w:tcPr>
          <w:p w:rsidR="00FA7F0A" w:rsidRDefault="004837B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7F0A" w:rsidRDefault="004837B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FA7F0A" w:rsidRDefault="00FA7F0A">
            <w:pPr>
              <w:spacing w:after="0"/>
              <w:ind w:right="100"/>
              <w:rPr>
                <w:rFonts w:ascii="Arial" w:eastAsia="宋体" w:hAnsi="Arial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7F0A" w:rsidRDefault="004837BD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20</w:t>
            </w:r>
            <w:r>
              <w:rPr>
                <w:rFonts w:ascii="Arial" w:eastAsia="宋体" w:hAnsi="Arial" w:cs="Times New Roman"/>
                <w:lang w:eastAsia="zh-CN"/>
              </w:rPr>
              <w:t>20</w:t>
            </w:r>
            <w:r>
              <w:rPr>
                <w:rFonts w:ascii="Arial" w:eastAsia="宋体" w:hAnsi="Arial" w:cs="Times New Roman"/>
              </w:rPr>
              <w:t>-</w:t>
            </w:r>
            <w:r>
              <w:rPr>
                <w:rFonts w:ascii="Arial" w:eastAsia="宋体" w:hAnsi="Arial" w:cs="Times New Roman"/>
                <w:lang w:eastAsia="zh-CN"/>
              </w:rPr>
              <w:t>10</w:t>
            </w:r>
            <w:r>
              <w:rPr>
                <w:rFonts w:ascii="Arial" w:eastAsia="宋体" w:hAnsi="Arial" w:cs="Times New Roman"/>
              </w:rPr>
              <w:t>-</w:t>
            </w:r>
            <w:r>
              <w:rPr>
                <w:rFonts w:ascii="Arial" w:eastAsia="宋体" w:hAnsi="Arial" w:cs="Times New Roman"/>
                <w:lang w:eastAsia="zh-CN"/>
              </w:rPr>
              <w:t>22</w:t>
            </w:r>
          </w:p>
        </w:tc>
      </w:tr>
      <w:tr w:rsidR="00FA7F0A">
        <w:tc>
          <w:tcPr>
            <w:tcW w:w="1843" w:type="dxa"/>
            <w:tcBorders>
              <w:lef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7F0A" w:rsidRDefault="004837B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7F0A" w:rsidRDefault="004837BD">
            <w:pPr>
              <w:spacing w:after="0"/>
              <w:ind w:left="100" w:right="-609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7F0A" w:rsidRDefault="004837BD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Rel-</w:t>
            </w:r>
            <w:r>
              <w:rPr>
                <w:rFonts w:ascii="Arial" w:eastAsia="宋体" w:hAnsi="Arial" w:cs="Times New Roman" w:hint="eastAsia"/>
                <w:lang w:eastAsia="zh-CN"/>
              </w:rPr>
              <w:t>1</w:t>
            </w:r>
            <w:r>
              <w:rPr>
                <w:rFonts w:ascii="Arial" w:eastAsia="宋体" w:hAnsi="Arial" w:cs="Times New Roman"/>
                <w:lang w:eastAsia="zh-CN"/>
              </w:rPr>
              <w:t>6</w:t>
            </w:r>
          </w:p>
        </w:tc>
      </w:tr>
      <w:tr w:rsidR="00FA7F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7F0A" w:rsidRDefault="004837BD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sz w:val="18"/>
              </w:rPr>
            </w:pPr>
            <w:r>
              <w:rPr>
                <w:rFonts w:ascii="Arial" w:eastAsia="宋体" w:hAnsi="Arial" w:cs="Times New Roman"/>
                <w:i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 w:cs="Times New Roman"/>
                <w:b/>
                <w:i/>
                <w:sz w:val="18"/>
              </w:rPr>
              <w:t>F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 w:cs="Times New Roman"/>
                <w:i/>
                <w:sz w:val="18"/>
              </w:rPr>
              <w:t>correction)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A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B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C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D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(editorial modification)</w:t>
            </w:r>
          </w:p>
          <w:p w:rsidR="00FA7F0A" w:rsidRDefault="004837BD">
            <w:pPr>
              <w:spacing w:after="12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sz w:val="18"/>
              </w:rPr>
              <w:t>Detailed explanations of the above categories can</w:t>
            </w:r>
            <w:r>
              <w:rPr>
                <w:rFonts w:ascii="Arial" w:eastAsia="宋体" w:hAnsi="Arial" w:cs="Times New Roman"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Fonts w:ascii="Arial" w:eastAsia="宋体" w:hAnsi="Arial" w:cs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cs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7F0A" w:rsidRDefault="004837B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sz w:val="18"/>
              </w:rPr>
            </w:pPr>
            <w:r>
              <w:rPr>
                <w:rFonts w:ascii="Arial" w:eastAsia="宋体" w:hAnsi="Arial" w:cs="Times New Roman"/>
                <w:i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Rel-8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Rel-9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Rel-10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Rel-11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…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bookmarkStart w:id="1" w:name="OLE_LINK1"/>
            <w:r>
              <w:rPr>
                <w:rFonts w:ascii="Arial" w:eastAsia="宋体" w:hAnsi="Arial" w:cs="Times New Roman"/>
                <w:i/>
                <w:sz w:val="18"/>
              </w:rPr>
              <w:t>Rel-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5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 xml:space="preserve">(Release 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5</w:t>
            </w:r>
            <w:r>
              <w:rPr>
                <w:rFonts w:ascii="Arial" w:eastAsia="宋体" w:hAnsi="Arial" w:cs="Times New Roman"/>
                <w:i/>
                <w:sz w:val="18"/>
              </w:rPr>
              <w:t>)</w:t>
            </w:r>
            <w:bookmarkEnd w:id="1"/>
            <w:r>
              <w:rPr>
                <w:rFonts w:ascii="Arial" w:eastAsia="宋体" w:hAnsi="Arial" w:cs="Times New Roman"/>
                <w:i/>
                <w:sz w:val="18"/>
              </w:rPr>
              <w:br/>
              <w:t>Rel-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6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 xml:space="preserve">(Release 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6</w:t>
            </w:r>
            <w:r>
              <w:rPr>
                <w:rFonts w:ascii="Arial" w:eastAsia="宋体" w:hAnsi="Arial" w:cs="Times New Roman"/>
                <w:i/>
                <w:sz w:val="18"/>
              </w:rPr>
              <w:t>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7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 xml:space="preserve">(Release 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7</w:t>
            </w:r>
            <w:r>
              <w:rPr>
                <w:rFonts w:ascii="Arial" w:eastAsia="宋体" w:hAnsi="Arial" w:cs="Times New Roman"/>
                <w:i/>
                <w:sz w:val="18"/>
              </w:rPr>
              <w:t>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8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 xml:space="preserve">(Release 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486C6B">
              <w:rPr>
                <w:rFonts w:ascii="Arial" w:eastAsia="宋体" w:hAnsi="Arial" w:cs="Times New Roman"/>
                <w:i/>
                <w:sz w:val="18"/>
              </w:rPr>
              <w:t>8</w:t>
            </w:r>
            <w:r>
              <w:rPr>
                <w:rFonts w:ascii="Arial" w:eastAsia="宋体" w:hAnsi="Arial" w:cs="Times New Roman"/>
                <w:i/>
                <w:sz w:val="18"/>
              </w:rPr>
              <w:t>)</w:t>
            </w:r>
          </w:p>
        </w:tc>
      </w:tr>
      <w:tr w:rsidR="00FA7F0A">
        <w:tc>
          <w:tcPr>
            <w:tcW w:w="1843" w:type="dxa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F0A" w:rsidRDefault="004837B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pStyle w:val="afb"/>
              <w:numPr>
                <w:ilvl w:val="0"/>
                <w:numId w:val="8"/>
              </w:numPr>
              <w:rPr>
                <w:rFonts w:ascii="Arial" w:eastAsiaTheme="minorEastAsia" w:hAnsi="Arial" w:cs="Times New Roman"/>
                <w:bCs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Consideratio</w:t>
            </w:r>
            <w:r>
              <w:rPr>
                <w:rFonts w:ascii="Arial" w:eastAsia="宋体" w:hAnsi="Arial" w:hint="eastAsia"/>
                <w:lang w:eastAsia="zh-CN"/>
              </w:rPr>
              <w:t xml:space="preserve">n on the case that UE performs both </w:t>
            </w:r>
            <w:r>
              <w:rPr>
                <w:rFonts w:ascii="Arial" w:eastAsia="宋体" w:hAnsi="Arial"/>
                <w:lang w:eastAsia="zh-CN"/>
              </w:rPr>
              <w:t xml:space="preserve">NR </w:t>
            </w:r>
            <w:r>
              <w:rPr>
                <w:rFonts w:ascii="Arial" w:eastAsia="宋体" w:hAnsi="Arial" w:hint="eastAsia"/>
                <w:lang w:eastAsia="zh-CN"/>
              </w:rPr>
              <w:t xml:space="preserve">and V2X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hint="eastAsia"/>
                <w:lang w:eastAsia="zh-CN"/>
              </w:rPr>
              <w:t xml:space="preserve"> communication under the cell only </w:t>
            </w:r>
            <w:r>
              <w:rPr>
                <w:rFonts w:ascii="Arial" w:eastAsia="宋体" w:hAnsi="Arial"/>
                <w:lang w:eastAsia="zh-CN"/>
              </w:rPr>
              <w:t xml:space="preserve">providing NR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configuration or</w:t>
            </w:r>
            <w:r>
              <w:rPr>
                <w:rFonts w:ascii="Arial" w:eastAsia="宋体" w:hAnsi="Arial" w:hint="eastAsia"/>
                <w:lang w:eastAsia="zh-CN"/>
              </w:rPr>
              <w:t xml:space="preserve"> V2X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configuration</w:t>
            </w:r>
            <w:r>
              <w:rPr>
                <w:rFonts w:ascii="Arial" w:eastAsia="宋体" w:hAnsi="Arial" w:hint="eastAsia"/>
                <w:lang w:eastAsia="zh-CN"/>
              </w:rPr>
              <w:t>,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eastAsia="zh-CN"/>
              </w:rPr>
              <w:t>it can</w:t>
            </w:r>
            <w:r>
              <w:rPr>
                <w:rFonts w:ascii="Arial" w:eastAsia="宋体" w:hAnsi="Arial"/>
                <w:lang w:eastAsia="zh-CN"/>
              </w:rPr>
              <w:t>’</w:t>
            </w:r>
            <w:r>
              <w:rPr>
                <w:rFonts w:ascii="Arial" w:eastAsia="宋体" w:hAnsi="Arial" w:hint="eastAsia"/>
                <w:lang w:eastAsia="zh-CN"/>
              </w:rPr>
              <w:t xml:space="preserve">t </w:t>
            </w:r>
            <w:r>
              <w:rPr>
                <w:rFonts w:ascii="Arial" w:eastAsia="宋体" w:hAnsi="Arial"/>
                <w:lang w:eastAsia="zh-CN"/>
              </w:rPr>
              <w:t>restrict</w:t>
            </w:r>
            <w:r>
              <w:rPr>
                <w:rFonts w:ascii="Arial" w:eastAsia="宋体" w:hAnsi="Arial" w:hint="eastAsia"/>
                <w:lang w:eastAsia="zh-CN"/>
              </w:rPr>
              <w:t xml:space="preserve"> UE to only perform intra-frequency cell reselection when UE is interested to perf</w:t>
            </w:r>
            <w:r>
              <w:rPr>
                <w:rFonts w:ascii="Arial" w:eastAsia="宋体" w:hAnsi="Arial" w:hint="eastAsia"/>
                <w:lang w:eastAsia="zh-CN"/>
              </w:rPr>
              <w:t xml:space="preserve">orm NR </w:t>
            </w:r>
            <w:proofErr w:type="spellStart"/>
            <w:r>
              <w:rPr>
                <w:rFonts w:ascii="Arial" w:eastAsia="宋体" w:hAnsi="Arial" w:hint="eastAsia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hint="eastAsia"/>
                <w:lang w:eastAsia="zh-CN"/>
              </w:rPr>
              <w:t xml:space="preserve"> communication </w:t>
            </w:r>
            <w:r>
              <w:rPr>
                <w:rFonts w:ascii="Arial" w:eastAsia="宋体" w:hAnsi="Arial"/>
                <w:lang w:eastAsia="zh-CN"/>
              </w:rPr>
              <w:t>or</w:t>
            </w:r>
            <w:r>
              <w:rPr>
                <w:rFonts w:ascii="Arial" w:eastAsia="宋体" w:hAnsi="Arial" w:hint="eastAsia"/>
                <w:lang w:eastAsia="zh-CN"/>
              </w:rPr>
              <w:t xml:space="preserve"> V2X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hint="eastAsia"/>
                <w:lang w:eastAsia="zh-CN"/>
              </w:rPr>
              <w:t xml:space="preserve"> communication on non-serving frequency. The UE </w:t>
            </w:r>
            <w:r w:rsidR="00486C6B">
              <w:rPr>
                <w:rFonts w:ascii="Arial" w:eastAsia="宋体" w:hAnsi="Arial"/>
                <w:lang w:eastAsia="zh-CN"/>
              </w:rPr>
              <w:t>should</w:t>
            </w:r>
            <w:r w:rsidR="00486C6B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be </w:t>
            </w:r>
            <w:r>
              <w:rPr>
                <w:rFonts w:ascii="Arial" w:eastAsia="宋体" w:hAnsi="Arial" w:hint="eastAsia"/>
                <w:lang w:val="en-US" w:eastAsia="zh-CN"/>
              </w:rPr>
              <w:t>allowed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to </w:t>
            </w:r>
            <w:r>
              <w:rPr>
                <w:rFonts w:ascii="Arial" w:eastAsia="宋体" w:hAnsi="Arial" w:hint="eastAsia"/>
                <w:lang w:eastAsia="zh-CN"/>
              </w:rPr>
              <w:t>perform inter-frequency or inter-RAT cell reselection in this case.</w:t>
            </w: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4837B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pStyle w:val="CRCoverPage"/>
              <w:numPr>
                <w:ilvl w:val="0"/>
                <w:numId w:val="9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intra-frequency restriction for cell reselection when UE is interested to perform NR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communication or </w:t>
            </w:r>
            <w:r>
              <w:rPr>
                <w:rFonts w:hint="eastAsia"/>
                <w:lang w:val="en-US" w:eastAsia="zh-CN"/>
              </w:rPr>
              <w:t xml:space="preserve">V2X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rPr>
                <w:rFonts w:hint="eastAsia"/>
                <w:lang w:eastAsia="zh-CN"/>
              </w:rPr>
              <w:t xml:space="preserve"> on non-serving frequency.</w:t>
            </w:r>
          </w:p>
          <w:p w:rsidR="00FA7F0A" w:rsidRDefault="00FA7F0A">
            <w:pPr>
              <w:pStyle w:val="CRCoverPage"/>
              <w:spacing w:after="0"/>
              <w:rPr>
                <w:rFonts w:eastAsiaTheme="minorEastAsia"/>
                <w:b/>
                <w:lang w:eastAsia="zh-CN"/>
              </w:rPr>
            </w:pPr>
          </w:p>
          <w:p w:rsidR="00FA7F0A" w:rsidRDefault="004837BD">
            <w:pPr>
              <w:pStyle w:val="CRCoverPage"/>
              <w:spacing w:after="0"/>
              <w:ind w:left="10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Impact Analysis</w:t>
            </w:r>
          </w:p>
          <w:p w:rsidR="00FA7F0A" w:rsidRDefault="004837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 w:rsidR="00FA7F0A" w:rsidRDefault="004837B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 w:rsidR="00FA7F0A" w:rsidRDefault="00FA7F0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FA7F0A" w:rsidRDefault="004837BD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rFonts w:hint="eastAsia"/>
                <w:u w:val="single"/>
                <w:lang w:eastAsia="ko-KR"/>
              </w:rPr>
              <w:t>Impacted functionality</w:t>
            </w:r>
          </w:p>
          <w:p w:rsidR="00FA7F0A" w:rsidRDefault="004837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V2X</w:t>
            </w:r>
          </w:p>
          <w:p w:rsidR="00FA7F0A" w:rsidRDefault="00FA7F0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FA7F0A" w:rsidRDefault="004837BD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</w:t>
            </w:r>
          </w:p>
          <w:p w:rsidR="00FA7F0A" w:rsidRDefault="004837B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ko-KR"/>
              </w:rPr>
              <w:t xml:space="preserve">If the network is implemented according to the CR and the UE is not, </w:t>
            </w:r>
            <w:r>
              <w:rPr>
                <w:lang w:eastAsia="zh-CN"/>
              </w:rPr>
              <w:t xml:space="preserve">there is no inter-operability problem, since </w:t>
            </w:r>
            <w:r>
              <w:rPr>
                <w:rFonts w:hint="eastAsia"/>
                <w:lang w:eastAsia="zh-CN"/>
              </w:rPr>
              <w:t xml:space="preserve">all changes only impact the </w:t>
            </w:r>
            <w:r>
              <w:rPr>
                <w:lang w:eastAsia="ko-KR"/>
              </w:rPr>
              <w:t xml:space="preserve">UE </w:t>
            </w:r>
            <w:r>
              <w:rPr>
                <w:rFonts w:hint="eastAsia"/>
                <w:lang w:eastAsia="zh-CN"/>
              </w:rPr>
              <w:t>behaviour</w:t>
            </w:r>
            <w:r>
              <w:rPr>
                <w:lang w:eastAsia="ko-KR"/>
              </w:rPr>
              <w:t xml:space="preserve">. </w:t>
            </w:r>
          </w:p>
          <w:p w:rsidR="00FA7F0A" w:rsidRDefault="004837B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ko-KR"/>
              </w:rPr>
              <w:t>If the UE is implemented according to the CR bu</w:t>
            </w:r>
            <w:r>
              <w:rPr>
                <w:lang w:eastAsia="ko-KR"/>
              </w:rPr>
              <w:t xml:space="preserve">t the network is not, </w:t>
            </w:r>
            <w:r>
              <w:rPr>
                <w:lang w:eastAsia="zh-CN"/>
              </w:rPr>
              <w:t xml:space="preserve">there is no inter-operability problem, since </w:t>
            </w:r>
            <w:r>
              <w:rPr>
                <w:rFonts w:hint="eastAsia"/>
                <w:lang w:eastAsia="zh-CN"/>
              </w:rPr>
              <w:t xml:space="preserve">all changes only impact the </w:t>
            </w:r>
            <w:r>
              <w:rPr>
                <w:lang w:eastAsia="ko-KR"/>
              </w:rPr>
              <w:t xml:space="preserve">UE </w:t>
            </w:r>
            <w:r>
              <w:rPr>
                <w:rFonts w:hint="eastAsia"/>
                <w:lang w:eastAsia="zh-CN"/>
              </w:rPr>
              <w:t>behaviour</w:t>
            </w:r>
            <w:r>
              <w:rPr>
                <w:lang w:eastAsia="ko-KR"/>
              </w:rPr>
              <w:t>.</w:t>
            </w:r>
          </w:p>
          <w:p w:rsidR="00FA7F0A" w:rsidRDefault="00FA7F0A">
            <w:pPr>
              <w:pStyle w:val="CRCoverPage"/>
              <w:spacing w:after="0"/>
              <w:rPr>
                <w:rFonts w:eastAsiaTheme="minorEastAsia"/>
                <w:b/>
                <w:lang w:eastAsia="zh-CN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7F0A" w:rsidRDefault="004837B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pStyle w:val="afb"/>
              <w:numPr>
                <w:ilvl w:val="0"/>
                <w:numId w:val="11"/>
              </w:numPr>
              <w:rPr>
                <w:rFonts w:ascii="Arial" w:eastAsia="MS Mincho" w:hAnsi="Arial" w:cs="Times New Roman"/>
              </w:rPr>
            </w:pPr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 xml:space="preserve">The UE behaviour is confused for cell </w:t>
            </w:r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 xml:space="preserve">reselection when UE is interested to perform NR </w:t>
            </w:r>
            <w:proofErr w:type="spellStart"/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 xml:space="preserve"> communication or V2X </w:t>
            </w:r>
            <w:proofErr w:type="spellStart"/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 xml:space="preserve"> communication on non-serving frequency.</w:t>
            </w:r>
          </w:p>
        </w:tc>
      </w:tr>
      <w:tr w:rsidR="00FA7F0A">
        <w:tc>
          <w:tcPr>
            <w:tcW w:w="2694" w:type="dxa"/>
            <w:gridSpan w:val="2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F0A" w:rsidRDefault="004837B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rPr>
                <w:rFonts w:ascii="Arial" w:eastAsia="宋体" w:hAnsi="Arial" w:cs="Times New Roman"/>
                <w:lang w:eastAsia="zh-CN"/>
              </w:rPr>
            </w:pPr>
            <w:r>
              <w:rPr>
                <w:rFonts w:ascii="Arial" w:eastAsia="宋体" w:hAnsi="Arial" w:cs="Times New Roman"/>
                <w:lang w:eastAsia="zh-CN"/>
              </w:rPr>
              <w:t>8.2</w:t>
            </w: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FA7F0A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7F0A" w:rsidRDefault="00FA7F0A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7F0A" w:rsidRDefault="00FA7F0A">
            <w:pPr>
              <w:spacing w:after="0"/>
              <w:ind w:left="99"/>
              <w:rPr>
                <w:rFonts w:ascii="Arial" w:eastAsia="宋体" w:hAnsi="Arial" w:cs="Times New Roman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4837B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7F0A" w:rsidRDefault="00FA7F0A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7F0A" w:rsidRDefault="004837BD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Other core specifications</w:t>
            </w:r>
            <w:r>
              <w:rPr>
                <w:rFonts w:ascii="Arial" w:eastAsia="宋体" w:hAnsi="Arial" w:cs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 36.304 CR0815 </w:t>
            </w: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4837BD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7F0A" w:rsidRDefault="00FA7F0A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7F0A" w:rsidRDefault="004837BD">
            <w:pPr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4837BD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7F0A" w:rsidRDefault="00FA7F0A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7F0A" w:rsidRDefault="004837BD">
            <w:pPr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7F0A" w:rsidRDefault="004837BD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F0A" w:rsidRDefault="00FA7F0A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7F0A" w:rsidRDefault="004837B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FA7F0A">
            <w:pPr>
              <w:spacing w:after="0"/>
              <w:ind w:left="100"/>
              <w:rPr>
                <w:rFonts w:ascii="Arial" w:eastAsia="宋体" w:hAnsi="Arial" w:cs="Times New Roman"/>
                <w:lang w:eastAsia="zh-CN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7F0A" w:rsidRDefault="00FA7F0A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:rsidR="00FA7F0A" w:rsidRDefault="00FA7F0A">
            <w:pPr>
              <w:spacing w:after="0"/>
              <w:ind w:left="10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FA7F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F0A" w:rsidRDefault="004837B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F0A" w:rsidRDefault="00FA7F0A">
            <w:pPr>
              <w:spacing w:after="0"/>
              <w:ind w:left="100"/>
              <w:rPr>
                <w:rFonts w:ascii="Arial" w:eastAsia="宋体" w:hAnsi="Arial" w:cs="Times New Roman"/>
              </w:rPr>
            </w:pPr>
          </w:p>
        </w:tc>
      </w:tr>
    </w:tbl>
    <w:p w:rsidR="00FA7F0A" w:rsidRDefault="00FA7F0A">
      <w:pPr>
        <w:spacing w:after="0"/>
        <w:rPr>
          <w:rFonts w:ascii="Arial" w:eastAsia="宋体" w:hAnsi="Arial" w:cs="Times New Roman"/>
          <w:sz w:val="8"/>
          <w:szCs w:val="8"/>
        </w:rPr>
      </w:pPr>
    </w:p>
    <w:p w:rsidR="00FA7F0A" w:rsidRDefault="00FA7F0A">
      <w:pPr>
        <w:rPr>
          <w:rFonts w:ascii="Times New Roman" w:eastAsia="宋体" w:hAnsi="Times New Roman" w:cs="Times New Roman"/>
        </w:rPr>
        <w:sectPr w:rsidR="00FA7F0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7F0A" w:rsidRDefault="004837BD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  <w:bookmarkStart w:id="2" w:name="_Toc525641422"/>
      <w:r>
        <w:rPr>
          <w:rFonts w:ascii="Times New Roman" w:eastAsia="宋体" w:hAnsi="Times New Roman" w:cs="Times New Roman"/>
          <w:color w:val="FF0000"/>
          <w:sz w:val="36"/>
          <w:szCs w:val="36"/>
        </w:rPr>
        <w:lastRenderedPageBreak/>
        <w:t>---------------------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[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Start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of 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C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>hange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]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---------------------------</w:t>
      </w:r>
    </w:p>
    <w:p w:rsidR="00FA7F0A" w:rsidRDefault="00FA7F0A">
      <w:pPr>
        <w:rPr>
          <w:color w:val="FF0000"/>
          <w:lang w:eastAsia="zh-CN"/>
        </w:rPr>
      </w:pPr>
    </w:p>
    <w:p w:rsidR="00FA7F0A" w:rsidRDefault="004837BD">
      <w:pPr>
        <w:pStyle w:val="21"/>
        <w:rPr>
          <w:rFonts w:eastAsia="宋体"/>
          <w:szCs w:val="22"/>
        </w:rPr>
      </w:pPr>
      <w:bookmarkStart w:id="3" w:name="_Toc46502346"/>
      <w:bookmarkStart w:id="4" w:name="_Toc37298584"/>
      <w:bookmarkStart w:id="5" w:name="_Toc52749323"/>
      <w:r>
        <w:rPr>
          <w:szCs w:val="22"/>
        </w:rPr>
        <w:t>8.2</w:t>
      </w:r>
      <w:r>
        <w:rPr>
          <w:szCs w:val="22"/>
        </w:rPr>
        <w:tab/>
        <w:t xml:space="preserve">Cell selection and reselection for </w:t>
      </w:r>
      <w:proofErr w:type="spellStart"/>
      <w:r>
        <w:rPr>
          <w:rFonts w:eastAsia="宋体"/>
          <w:szCs w:val="22"/>
          <w:lang w:eastAsia="zh-CN"/>
        </w:rPr>
        <w:t>Sidelink</w:t>
      </w:r>
      <w:bookmarkEnd w:id="3"/>
      <w:bookmarkEnd w:id="4"/>
      <w:bookmarkEnd w:id="5"/>
      <w:proofErr w:type="spellEnd"/>
    </w:p>
    <w:p w:rsidR="00FA7F0A" w:rsidRDefault="004837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The requirements defined in this clause for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operation apply for UEs in RRC_IDLE, RRC_INACTIVE and in </w:t>
      </w:r>
      <w:r>
        <w:rPr>
          <w:rFonts w:ascii="Times New Roman" w:eastAsia="Times New Roman" w:hAnsi="Times New Roman" w:cs="Times New Roman"/>
          <w:lang w:eastAsia="ja-JP"/>
        </w:rPr>
        <w:t>RRC_CONNECTED.</w:t>
      </w:r>
    </w:p>
    <w:p w:rsidR="00FA7F0A" w:rsidRDefault="004837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When UE is interested to perform NR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on non-serving frequency, it may perform measurements on that frequency or the frequencies which can provide inter carrier NR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configuration for that frequency for cell selec</w:t>
      </w:r>
      <w:r>
        <w:rPr>
          <w:rFonts w:ascii="Times New Roman" w:eastAsia="Times New Roman" w:hAnsi="Times New Roman" w:cs="Times New Roman"/>
          <w:lang w:eastAsia="ja-JP"/>
        </w:rPr>
        <w:t xml:space="preserve">tion and </w:t>
      </w:r>
      <w:del w:id="6" w:author="RAN2#112-e" w:date="2020-10-23T08:52:00Z">
        <w:r>
          <w:rPr>
            <w:rFonts w:ascii="Times New Roman" w:eastAsia="Times New Roman" w:hAnsi="Times New Roman" w:cs="Times New Roman"/>
            <w:lang w:eastAsia="ja-JP"/>
          </w:rPr>
          <w:delText xml:space="preserve">intra-frequency </w:delText>
        </w:r>
      </w:del>
      <w:r>
        <w:rPr>
          <w:rFonts w:ascii="Times New Roman" w:eastAsia="Times New Roman" w:hAnsi="Times New Roman" w:cs="Times New Roman"/>
          <w:lang w:eastAsia="ja-JP"/>
        </w:rPr>
        <w:t xml:space="preserve">reselection purpose in accordance with TS 38.133[8]. When UE is interested to perform V2X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on non-serving frequency, it may perform measurements on that frequency or the frequencies which can provide inter car</w:t>
      </w:r>
      <w:r>
        <w:rPr>
          <w:rFonts w:ascii="Times New Roman" w:eastAsia="Times New Roman" w:hAnsi="Times New Roman" w:cs="Times New Roman"/>
          <w:lang w:eastAsia="ja-JP"/>
        </w:rPr>
        <w:t xml:space="preserve">rier V2X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configuration for that frequency for cell selection and </w:t>
      </w:r>
      <w:del w:id="7" w:author="RAN2#112-e" w:date="2020-10-23T08:49:00Z">
        <w:r>
          <w:rPr>
            <w:rFonts w:ascii="Times New Roman" w:eastAsia="Times New Roman" w:hAnsi="Times New Roman" w:cs="Times New Roman"/>
            <w:lang w:eastAsia="ja-JP"/>
          </w:rPr>
          <w:delText xml:space="preserve">intra-frequency </w:delText>
        </w:r>
      </w:del>
      <w:r>
        <w:rPr>
          <w:rFonts w:ascii="Times New Roman" w:eastAsia="Times New Roman" w:hAnsi="Times New Roman" w:cs="Times New Roman"/>
          <w:lang w:eastAsia="ja-JP"/>
        </w:rPr>
        <w:t>reselection purpose in accordance with TS 38.133[8].</w:t>
      </w:r>
    </w:p>
    <w:p w:rsidR="00FA7F0A" w:rsidRDefault="004837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If the UE detects at least one cell on the frequency which UE is configured to perform NR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</w:t>
      </w:r>
      <w:r>
        <w:rPr>
          <w:rFonts w:ascii="Times New Roman" w:eastAsia="Times New Roman" w:hAnsi="Times New Roman" w:cs="Times New Roman"/>
          <w:lang w:eastAsia="ja-JP"/>
        </w:rPr>
        <w:t xml:space="preserve">on fulfilling the S criterion in accordance with clause 8.2.1, it shall consider itself to be in-coverage for NR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on that frequency. If the UE cannot detect any cell on that frequency meeting the S criterion, it shall consider itself </w:t>
      </w:r>
      <w:r>
        <w:rPr>
          <w:rFonts w:ascii="Times New Roman" w:eastAsia="Times New Roman" w:hAnsi="Times New Roman" w:cs="Times New Roman"/>
          <w:lang w:eastAsia="ja-JP"/>
        </w:rPr>
        <w:t xml:space="preserve">to be out-of-coverage for NR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on that frequency.</w:t>
      </w:r>
    </w:p>
    <w:p w:rsidR="00FA7F0A" w:rsidRDefault="004837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If the UE detects at least one cell on the frequency which UE is configured to perform V2X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on fulfilling the S criterion in accordance with clause 8.2.1, it shall</w:t>
      </w:r>
      <w:r>
        <w:rPr>
          <w:rFonts w:ascii="Times New Roman" w:eastAsia="Times New Roman" w:hAnsi="Times New Roman" w:cs="Times New Roman"/>
          <w:lang w:eastAsia="ja-JP"/>
        </w:rPr>
        <w:t xml:space="preserve"> consider itself to be in-coverage for V2X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on that frequency. If the UE cannot detect any cell on that frequency meeting the S criterion, it shall consider itself to be out-of-coverage for V2X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on that frequency</w:t>
      </w:r>
      <w:r>
        <w:rPr>
          <w:rFonts w:ascii="Times New Roman" w:eastAsia="Times New Roman" w:hAnsi="Times New Roman" w:cs="Times New Roman"/>
          <w:lang w:eastAsia="ja-JP"/>
        </w:rPr>
        <w:t>.</w:t>
      </w:r>
    </w:p>
    <w:p w:rsidR="00FA7F0A" w:rsidRDefault="004837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lang w:eastAsia="ja-JP"/>
        </w:rPr>
      </w:pPr>
      <w:r>
        <w:rPr>
          <w:rFonts w:ascii="Times New Roman" w:eastAsia="Times New Roman" w:hAnsi="Times New Roman" w:cs="Times New Roman"/>
          <w:lang w:eastAsia="ja-JP"/>
        </w:rPr>
        <w:t xml:space="preserve">If the UE has selected a cell on a non-serving frequency for NR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 or V2X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communication, it shall perform additional intra-frequency reselection process to select a better cell for </w:t>
      </w:r>
      <w:proofErr w:type="spellStart"/>
      <w:r>
        <w:rPr>
          <w:rFonts w:ascii="Times New Roman" w:eastAsia="Times New Roman" w:hAnsi="Times New Roman" w:cs="Times New Roman"/>
          <w:lang w:eastAsia="ja-JP"/>
        </w:rPr>
        <w:t>sidelink</w:t>
      </w:r>
      <w:proofErr w:type="spellEnd"/>
      <w:r>
        <w:rPr>
          <w:rFonts w:ascii="Times New Roman" w:eastAsia="Times New Roman" w:hAnsi="Times New Roman" w:cs="Times New Roman"/>
          <w:lang w:eastAsia="ja-JP"/>
        </w:rPr>
        <w:t xml:space="preserve"> operation on that frequency in acco</w:t>
      </w:r>
      <w:r>
        <w:rPr>
          <w:rFonts w:ascii="Times New Roman" w:eastAsia="Times New Roman" w:hAnsi="Times New Roman" w:cs="Times New Roman"/>
          <w:lang w:eastAsia="ja-JP"/>
        </w:rPr>
        <w:t>rdance with clause 8.2.1.</w:t>
      </w:r>
    </w:p>
    <w:bookmarkEnd w:id="2"/>
    <w:p w:rsidR="00FA7F0A" w:rsidRDefault="004837BD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  <w:r>
        <w:rPr>
          <w:rFonts w:ascii="Times New Roman" w:eastAsia="宋体" w:hAnsi="Times New Roman" w:cs="Times New Roman"/>
          <w:color w:val="FF0000"/>
          <w:sz w:val="36"/>
          <w:szCs w:val="36"/>
        </w:rPr>
        <w:t>---------------------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[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>End of change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]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---------------------------------</w:t>
      </w:r>
    </w:p>
    <w:p w:rsidR="00FA7F0A" w:rsidRDefault="00FA7F0A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</w:p>
    <w:p w:rsidR="00FA7F0A" w:rsidRDefault="00FA7F0A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  <w:bookmarkStart w:id="8" w:name="_GoBack"/>
      <w:bookmarkEnd w:id="8"/>
    </w:p>
    <w:sectPr w:rsidR="00FA7F0A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7BD" w:rsidRDefault="004837BD">
      <w:pPr>
        <w:spacing w:after="0" w:line="240" w:lineRule="auto"/>
      </w:pPr>
      <w:r>
        <w:separator/>
      </w:r>
    </w:p>
  </w:endnote>
  <w:endnote w:type="continuationSeparator" w:id="0">
    <w:p w:rsidR="004837BD" w:rsidRDefault="0048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altName w:val="DotumChe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7BD" w:rsidRDefault="004837BD">
      <w:pPr>
        <w:spacing w:after="0" w:line="240" w:lineRule="auto"/>
      </w:pPr>
      <w:r>
        <w:separator/>
      </w:r>
    </w:p>
  </w:footnote>
  <w:footnote w:type="continuationSeparator" w:id="0">
    <w:p w:rsidR="004837BD" w:rsidRDefault="00483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F0A" w:rsidRDefault="004837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DAF5711"/>
    <w:multiLevelType w:val="multilevel"/>
    <w:tmpl w:val="2DAF5711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6D7C"/>
    <w:multiLevelType w:val="multilevel"/>
    <w:tmpl w:val="69FA6D7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B0C67E2"/>
    <w:multiLevelType w:val="multilevel"/>
    <w:tmpl w:val="6B0C67E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E93280"/>
    <w:multiLevelType w:val="multilevel"/>
    <w:tmpl w:val="72E9328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2-e">
    <w15:presenceInfo w15:providerId="None" w15:userId="RAN2#112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2C6E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68ED"/>
    <w:rsid w:val="0002704A"/>
    <w:rsid w:val="0003072C"/>
    <w:rsid w:val="00032BAD"/>
    <w:rsid w:val="00033397"/>
    <w:rsid w:val="000341CA"/>
    <w:rsid w:val="000347EE"/>
    <w:rsid w:val="00034C26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789"/>
    <w:rsid w:val="00054A22"/>
    <w:rsid w:val="0005510F"/>
    <w:rsid w:val="000562E6"/>
    <w:rsid w:val="000567A0"/>
    <w:rsid w:val="00061688"/>
    <w:rsid w:val="00061D4E"/>
    <w:rsid w:val="00062023"/>
    <w:rsid w:val="00064078"/>
    <w:rsid w:val="000655A6"/>
    <w:rsid w:val="0006564E"/>
    <w:rsid w:val="00066086"/>
    <w:rsid w:val="00067261"/>
    <w:rsid w:val="00070586"/>
    <w:rsid w:val="00070E9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83D"/>
    <w:rsid w:val="00096D1D"/>
    <w:rsid w:val="0009703E"/>
    <w:rsid w:val="00097B5B"/>
    <w:rsid w:val="000A02D2"/>
    <w:rsid w:val="000A1431"/>
    <w:rsid w:val="000A286F"/>
    <w:rsid w:val="000A3EE8"/>
    <w:rsid w:val="000A4AB1"/>
    <w:rsid w:val="000A6136"/>
    <w:rsid w:val="000A7D92"/>
    <w:rsid w:val="000B0E09"/>
    <w:rsid w:val="000B34BF"/>
    <w:rsid w:val="000B3CB9"/>
    <w:rsid w:val="000B52DF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33E6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3BF9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6876"/>
    <w:rsid w:val="0014742E"/>
    <w:rsid w:val="00151674"/>
    <w:rsid w:val="001530F1"/>
    <w:rsid w:val="00154838"/>
    <w:rsid w:val="00154E5B"/>
    <w:rsid w:val="00155A89"/>
    <w:rsid w:val="0015682E"/>
    <w:rsid w:val="00156EB5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BA4"/>
    <w:rsid w:val="001B0A8E"/>
    <w:rsid w:val="001B1BA0"/>
    <w:rsid w:val="001B378A"/>
    <w:rsid w:val="001B44C3"/>
    <w:rsid w:val="001B4D35"/>
    <w:rsid w:val="001B5536"/>
    <w:rsid w:val="001B58AD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5A14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6611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77352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6EA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0F9E"/>
    <w:rsid w:val="002D1CE5"/>
    <w:rsid w:val="002D28D0"/>
    <w:rsid w:val="002D2B83"/>
    <w:rsid w:val="002D2DAB"/>
    <w:rsid w:val="002D3E9C"/>
    <w:rsid w:val="002D482F"/>
    <w:rsid w:val="002D499C"/>
    <w:rsid w:val="002D65A1"/>
    <w:rsid w:val="002D783B"/>
    <w:rsid w:val="002E00EE"/>
    <w:rsid w:val="002E03F6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100CF"/>
    <w:rsid w:val="003107CA"/>
    <w:rsid w:val="00311409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04E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761"/>
    <w:rsid w:val="00365BF5"/>
    <w:rsid w:val="0036754F"/>
    <w:rsid w:val="00370FBE"/>
    <w:rsid w:val="003710CC"/>
    <w:rsid w:val="00371321"/>
    <w:rsid w:val="00372800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86D35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1725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14DF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0865"/>
    <w:rsid w:val="00423334"/>
    <w:rsid w:val="00423D0C"/>
    <w:rsid w:val="004245D3"/>
    <w:rsid w:val="004249C7"/>
    <w:rsid w:val="00425054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2983"/>
    <w:rsid w:val="004730D3"/>
    <w:rsid w:val="004737F5"/>
    <w:rsid w:val="00473A20"/>
    <w:rsid w:val="00473EA1"/>
    <w:rsid w:val="00475AE7"/>
    <w:rsid w:val="00480248"/>
    <w:rsid w:val="004813E2"/>
    <w:rsid w:val="00481813"/>
    <w:rsid w:val="004820EE"/>
    <w:rsid w:val="004821E0"/>
    <w:rsid w:val="004826B6"/>
    <w:rsid w:val="004837BD"/>
    <w:rsid w:val="00484B49"/>
    <w:rsid w:val="00486C6B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2806"/>
    <w:rsid w:val="004D3578"/>
    <w:rsid w:val="004D4EB7"/>
    <w:rsid w:val="004D53FE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2A17"/>
    <w:rsid w:val="004F3340"/>
    <w:rsid w:val="004F3F93"/>
    <w:rsid w:val="004F60B0"/>
    <w:rsid w:val="005002B8"/>
    <w:rsid w:val="00500360"/>
    <w:rsid w:val="005011A8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67725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813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613AE"/>
    <w:rsid w:val="006643E8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322C"/>
    <w:rsid w:val="0068326A"/>
    <w:rsid w:val="006838A9"/>
    <w:rsid w:val="00684A71"/>
    <w:rsid w:val="00685784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1CAB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2586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311D"/>
    <w:rsid w:val="00774DA4"/>
    <w:rsid w:val="0077562F"/>
    <w:rsid w:val="00777681"/>
    <w:rsid w:val="007813E6"/>
    <w:rsid w:val="00781BE5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A72CD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5A91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1D7"/>
    <w:rsid w:val="0083632D"/>
    <w:rsid w:val="00837FCB"/>
    <w:rsid w:val="00841890"/>
    <w:rsid w:val="008420D7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08D"/>
    <w:rsid w:val="0088248F"/>
    <w:rsid w:val="00882E1D"/>
    <w:rsid w:val="008837BE"/>
    <w:rsid w:val="0088591F"/>
    <w:rsid w:val="00887023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48FE"/>
    <w:rsid w:val="008B56BA"/>
    <w:rsid w:val="008B63BF"/>
    <w:rsid w:val="008C0589"/>
    <w:rsid w:val="008C0A36"/>
    <w:rsid w:val="008C0F33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2C7"/>
    <w:rsid w:val="008F1B53"/>
    <w:rsid w:val="008F35AA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4703"/>
    <w:rsid w:val="00905D26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1FE9"/>
    <w:rsid w:val="009534FD"/>
    <w:rsid w:val="00954231"/>
    <w:rsid w:val="00961421"/>
    <w:rsid w:val="009614F9"/>
    <w:rsid w:val="009618E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5BB0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32C7"/>
    <w:rsid w:val="009D6206"/>
    <w:rsid w:val="009D69B7"/>
    <w:rsid w:val="009E08A8"/>
    <w:rsid w:val="009E173D"/>
    <w:rsid w:val="009E19C4"/>
    <w:rsid w:val="009E2CAA"/>
    <w:rsid w:val="009E2F80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04CA"/>
    <w:rsid w:val="00A73129"/>
    <w:rsid w:val="00A7413C"/>
    <w:rsid w:val="00A748B7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26DC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36C"/>
    <w:rsid w:val="00AC35C7"/>
    <w:rsid w:val="00AC5F40"/>
    <w:rsid w:val="00AC6BC6"/>
    <w:rsid w:val="00AC79CC"/>
    <w:rsid w:val="00AD1DD8"/>
    <w:rsid w:val="00AD203A"/>
    <w:rsid w:val="00AD49A0"/>
    <w:rsid w:val="00AD5947"/>
    <w:rsid w:val="00AD5C9A"/>
    <w:rsid w:val="00AD5D92"/>
    <w:rsid w:val="00AE3654"/>
    <w:rsid w:val="00AE505D"/>
    <w:rsid w:val="00AE5196"/>
    <w:rsid w:val="00AE5F4D"/>
    <w:rsid w:val="00AE6B75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5B1D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0CFF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7ACA"/>
    <w:rsid w:val="00B34C9E"/>
    <w:rsid w:val="00B35BBB"/>
    <w:rsid w:val="00B37FCC"/>
    <w:rsid w:val="00B41024"/>
    <w:rsid w:val="00B415EA"/>
    <w:rsid w:val="00B432A7"/>
    <w:rsid w:val="00B44E31"/>
    <w:rsid w:val="00B4692C"/>
    <w:rsid w:val="00B46FF8"/>
    <w:rsid w:val="00B47B07"/>
    <w:rsid w:val="00B512FC"/>
    <w:rsid w:val="00B524E8"/>
    <w:rsid w:val="00B5288C"/>
    <w:rsid w:val="00B52896"/>
    <w:rsid w:val="00B52F2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01A2"/>
    <w:rsid w:val="00B7096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664"/>
    <w:rsid w:val="00B80A19"/>
    <w:rsid w:val="00B83FDE"/>
    <w:rsid w:val="00B84CB4"/>
    <w:rsid w:val="00B853DC"/>
    <w:rsid w:val="00B87C6C"/>
    <w:rsid w:val="00B90411"/>
    <w:rsid w:val="00B904BB"/>
    <w:rsid w:val="00B90E28"/>
    <w:rsid w:val="00B915F8"/>
    <w:rsid w:val="00B93086"/>
    <w:rsid w:val="00B9443F"/>
    <w:rsid w:val="00B9598D"/>
    <w:rsid w:val="00B96298"/>
    <w:rsid w:val="00B964C3"/>
    <w:rsid w:val="00B96EBD"/>
    <w:rsid w:val="00B97B6D"/>
    <w:rsid w:val="00B97F5F"/>
    <w:rsid w:val="00BA0E3B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1CA5"/>
    <w:rsid w:val="00BB2189"/>
    <w:rsid w:val="00BB293D"/>
    <w:rsid w:val="00BB2DFA"/>
    <w:rsid w:val="00BB31E2"/>
    <w:rsid w:val="00BB51FE"/>
    <w:rsid w:val="00BB6B25"/>
    <w:rsid w:val="00BB6BB9"/>
    <w:rsid w:val="00BB6F84"/>
    <w:rsid w:val="00BC0B7E"/>
    <w:rsid w:val="00BC0F7D"/>
    <w:rsid w:val="00BC26DA"/>
    <w:rsid w:val="00BC3760"/>
    <w:rsid w:val="00BC3CA1"/>
    <w:rsid w:val="00BC44D1"/>
    <w:rsid w:val="00BC73E7"/>
    <w:rsid w:val="00BD0184"/>
    <w:rsid w:val="00BD1E77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1EF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0EEB"/>
    <w:rsid w:val="00C21360"/>
    <w:rsid w:val="00C25248"/>
    <w:rsid w:val="00C25AA2"/>
    <w:rsid w:val="00C27117"/>
    <w:rsid w:val="00C31595"/>
    <w:rsid w:val="00C32050"/>
    <w:rsid w:val="00C33079"/>
    <w:rsid w:val="00C332A2"/>
    <w:rsid w:val="00C3342D"/>
    <w:rsid w:val="00C33672"/>
    <w:rsid w:val="00C34EDC"/>
    <w:rsid w:val="00C350D4"/>
    <w:rsid w:val="00C366A4"/>
    <w:rsid w:val="00C36CEC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574A4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554B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D7F1A"/>
    <w:rsid w:val="00CE049B"/>
    <w:rsid w:val="00CE12D5"/>
    <w:rsid w:val="00CE2828"/>
    <w:rsid w:val="00CE3F62"/>
    <w:rsid w:val="00CE43BC"/>
    <w:rsid w:val="00CE4C5F"/>
    <w:rsid w:val="00CE6360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DD3"/>
    <w:rsid w:val="00D13ED0"/>
    <w:rsid w:val="00D143D4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659"/>
    <w:rsid w:val="00D547E7"/>
    <w:rsid w:val="00D548AC"/>
    <w:rsid w:val="00D56504"/>
    <w:rsid w:val="00D57972"/>
    <w:rsid w:val="00D57FF2"/>
    <w:rsid w:val="00D6064E"/>
    <w:rsid w:val="00D60F77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C16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1A73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17F"/>
    <w:rsid w:val="00DA3B8F"/>
    <w:rsid w:val="00DA42F8"/>
    <w:rsid w:val="00DA4815"/>
    <w:rsid w:val="00DA53D7"/>
    <w:rsid w:val="00DA7A03"/>
    <w:rsid w:val="00DB00A7"/>
    <w:rsid w:val="00DB0E57"/>
    <w:rsid w:val="00DB17A6"/>
    <w:rsid w:val="00DB17CA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AC9"/>
    <w:rsid w:val="00DE5B53"/>
    <w:rsid w:val="00DE62D2"/>
    <w:rsid w:val="00DE6AAA"/>
    <w:rsid w:val="00DE7229"/>
    <w:rsid w:val="00DF10F6"/>
    <w:rsid w:val="00DF2B1F"/>
    <w:rsid w:val="00DF3428"/>
    <w:rsid w:val="00DF363D"/>
    <w:rsid w:val="00DF448E"/>
    <w:rsid w:val="00DF48B5"/>
    <w:rsid w:val="00DF4E7E"/>
    <w:rsid w:val="00DF62CD"/>
    <w:rsid w:val="00DF676D"/>
    <w:rsid w:val="00DF6B21"/>
    <w:rsid w:val="00DF7F08"/>
    <w:rsid w:val="00E003C2"/>
    <w:rsid w:val="00E01D7B"/>
    <w:rsid w:val="00E03F63"/>
    <w:rsid w:val="00E05CE0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2B7E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39B0"/>
    <w:rsid w:val="00E83E5F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39D1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C7286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38CB"/>
    <w:rsid w:val="00F04712"/>
    <w:rsid w:val="00F05708"/>
    <w:rsid w:val="00F05ADE"/>
    <w:rsid w:val="00F071B6"/>
    <w:rsid w:val="00F0726E"/>
    <w:rsid w:val="00F07583"/>
    <w:rsid w:val="00F07976"/>
    <w:rsid w:val="00F079C5"/>
    <w:rsid w:val="00F11C7A"/>
    <w:rsid w:val="00F128BD"/>
    <w:rsid w:val="00F129BC"/>
    <w:rsid w:val="00F13396"/>
    <w:rsid w:val="00F135A6"/>
    <w:rsid w:val="00F14769"/>
    <w:rsid w:val="00F15A52"/>
    <w:rsid w:val="00F1647E"/>
    <w:rsid w:val="00F17C0C"/>
    <w:rsid w:val="00F20BEE"/>
    <w:rsid w:val="00F22EC7"/>
    <w:rsid w:val="00F22F65"/>
    <w:rsid w:val="00F2532C"/>
    <w:rsid w:val="00F2570B"/>
    <w:rsid w:val="00F268B3"/>
    <w:rsid w:val="00F276D7"/>
    <w:rsid w:val="00F3243D"/>
    <w:rsid w:val="00F325C8"/>
    <w:rsid w:val="00F339C2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3E8E"/>
    <w:rsid w:val="00F54286"/>
    <w:rsid w:val="00F55FDE"/>
    <w:rsid w:val="00F5651E"/>
    <w:rsid w:val="00F570BC"/>
    <w:rsid w:val="00F60637"/>
    <w:rsid w:val="00F61E22"/>
    <w:rsid w:val="00F61F9E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97DBA"/>
    <w:rsid w:val="00FA1266"/>
    <w:rsid w:val="00FA2145"/>
    <w:rsid w:val="00FA426F"/>
    <w:rsid w:val="00FA5491"/>
    <w:rsid w:val="00FA6677"/>
    <w:rsid w:val="00FA6D37"/>
    <w:rsid w:val="00FA6EE3"/>
    <w:rsid w:val="00FA7F0A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  <w:rsid w:val="13122A0B"/>
    <w:rsid w:val="2E7B4894"/>
    <w:rsid w:val="3AA71C04"/>
    <w:rsid w:val="62402CC5"/>
    <w:rsid w:val="6E6C5D9C"/>
    <w:rsid w:val="7954502D"/>
    <w:rsid w:val="7EFD2DDD"/>
    <w:rsid w:val="7FE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BBA4FF"/>
  <w15:docId w15:val="{F241886C-E163-4976-8B87-D1EAFC0C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qFormat="1"/>
    <w:lsdException w:name="toc 7" w:semiHidden="1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nhideWhenUsed="1" w:qFormat="1"/>
    <w:lsdException w:name="List 2" w:semiHidden="1" w:unhideWhenUsed="1" w:qFormat="1"/>
    <w:lsdException w:name="List 3" w:semiHidden="1" w:unhideWhenUsed="1" w:qFormat="1"/>
    <w:lsdException w:name="List 4" w:unhideWhenUsed="1" w:qFormat="1"/>
    <w:lsdException w:name="List 5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rFonts w:ascii="Arial" w:eastAsia="Malgun Gothic" w:hAnsi="Arial" w:cs="Arial"/>
      <w:sz w:val="32"/>
      <w:lang w:eastAsia="ko-KR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3"/>
    <w:semiHidden/>
    <w:unhideWhenUsed/>
    <w:qFormat/>
    <w:pPr>
      <w:ind w:left="1135"/>
    </w:pPr>
  </w:style>
  <w:style w:type="paragraph" w:styleId="23">
    <w:name w:val="List 2"/>
    <w:basedOn w:val="a5"/>
    <w:semiHidden/>
    <w:unhideWhenUsed/>
    <w:qFormat/>
    <w:pPr>
      <w:ind w:left="851"/>
    </w:pPr>
  </w:style>
  <w:style w:type="paragraph" w:styleId="a5">
    <w:name w:val="List"/>
    <w:basedOn w:val="a1"/>
    <w:semiHidden/>
    <w:unhideWhenUsed/>
    <w:qFormat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TOC7">
    <w:name w:val="toc 7"/>
    <w:basedOn w:val="TOC6"/>
    <w:next w:val="a1"/>
    <w:uiPriority w:val="39"/>
    <w:semiHidden/>
    <w:qFormat/>
    <w:pPr>
      <w:ind w:left="2268" w:hanging="2268"/>
    </w:pPr>
  </w:style>
  <w:style w:type="paragraph" w:styleId="TOC6">
    <w:name w:val="toc 6"/>
    <w:basedOn w:val="TOC5"/>
    <w:next w:val="a1"/>
    <w:uiPriority w:val="39"/>
    <w:semiHidden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semiHidden/>
    <w:unhideWhenUsed/>
    <w:qFormat/>
    <w:pPr>
      <w:numPr>
        <w:numId w:val="1"/>
      </w:numPr>
      <w:tabs>
        <w:tab w:val="clear" w:pos="360"/>
      </w:tabs>
      <w:ind w:leftChars="0" w:left="851" w:firstLineChars="0" w:hanging="284"/>
    </w:pPr>
  </w:style>
  <w:style w:type="paragraph" w:styleId="a">
    <w:name w:val="List Number"/>
    <w:basedOn w:val="a5"/>
    <w:unhideWhenUsed/>
    <w:qFormat/>
    <w:pPr>
      <w:numPr>
        <w:numId w:val="2"/>
      </w:numPr>
      <w:tabs>
        <w:tab w:val="clear" w:pos="360"/>
      </w:tabs>
      <w:ind w:left="568" w:firstLineChars="0" w:hanging="284"/>
    </w:pPr>
  </w:style>
  <w:style w:type="paragraph" w:styleId="4">
    <w:name w:val="List Bullet 4"/>
    <w:basedOn w:val="3"/>
    <w:semiHidden/>
    <w:unhideWhenUsed/>
    <w:qFormat/>
    <w:pPr>
      <w:numPr>
        <w:numId w:val="3"/>
      </w:numPr>
      <w:ind w:leftChars="0" w:left="1418" w:firstLineChars="0" w:hanging="284"/>
    </w:pPr>
  </w:style>
  <w:style w:type="paragraph" w:styleId="3">
    <w:name w:val="List Bullet 3"/>
    <w:basedOn w:val="20"/>
    <w:semiHidden/>
    <w:unhideWhenUsed/>
    <w:qFormat/>
    <w:pPr>
      <w:numPr>
        <w:numId w:val="4"/>
      </w:numPr>
      <w:ind w:leftChars="0" w:left="1135" w:firstLineChars="0" w:hanging="284"/>
    </w:pPr>
  </w:style>
  <w:style w:type="paragraph" w:styleId="20">
    <w:name w:val="List Bullet 2"/>
    <w:basedOn w:val="a0"/>
    <w:semiHidden/>
    <w:unhideWhenUsed/>
    <w:qFormat/>
    <w:pPr>
      <w:numPr>
        <w:numId w:val="5"/>
      </w:numPr>
      <w:tabs>
        <w:tab w:val="clear" w:pos="360"/>
      </w:tabs>
      <w:ind w:leftChars="0" w:left="851" w:firstLineChars="0" w:hanging="284"/>
    </w:pPr>
  </w:style>
  <w:style w:type="paragraph" w:styleId="a0">
    <w:name w:val="List Bullet"/>
    <w:basedOn w:val="a5"/>
    <w:semiHidden/>
    <w:unhideWhenUsed/>
    <w:qFormat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a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paragraph" w:styleId="a7">
    <w:name w:val="Document Map"/>
    <w:basedOn w:val="a1"/>
    <w:link w:val="a8"/>
    <w:qFormat/>
    <w:rPr>
      <w:rFonts w:ascii="等线" w:eastAsia="等线"/>
      <w:sz w:val="18"/>
      <w:szCs w:val="18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11"/>
    <w:qFormat/>
    <w:pPr>
      <w:spacing w:after="120"/>
      <w:jc w:val="both"/>
    </w:pPr>
    <w:rPr>
      <w:rFonts w:ascii="Times New Roman" w:eastAsia="MS Mincho" w:hAnsi="Times New Roman" w:cs="Times New Roman"/>
      <w:szCs w:val="24"/>
      <w:lang w:val="en-US"/>
    </w:rPr>
  </w:style>
  <w:style w:type="paragraph" w:styleId="5">
    <w:name w:val="List Bullet 5"/>
    <w:basedOn w:val="4"/>
    <w:semiHidden/>
    <w:unhideWhenUsed/>
    <w:qFormat/>
    <w:pPr>
      <w:numPr>
        <w:numId w:val="7"/>
      </w:numPr>
      <w:ind w:leftChars="0" w:left="1702" w:firstLineChars="0" w:hanging="284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1"/>
    <w:link w:val="ad"/>
    <w:qFormat/>
    <w:pPr>
      <w:spacing w:after="0"/>
    </w:pPr>
    <w:rPr>
      <w:rFonts w:ascii="等线" w:hAnsi="等线" w:cs="等线"/>
      <w:sz w:val="18"/>
      <w:szCs w:val="18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b/>
      <w:sz w:val="18"/>
      <w:lang w:val="en-GB" w:eastAsia="ja-JP"/>
    </w:rPr>
  </w:style>
  <w:style w:type="paragraph" w:styleId="af2">
    <w:name w:val="footnote text"/>
    <w:basedOn w:val="a1"/>
    <w:link w:val="af3"/>
    <w:semiHidden/>
    <w:unhideWhenUsed/>
    <w:qFormat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paragraph" w:styleId="52">
    <w:name w:val="List 5"/>
    <w:basedOn w:val="42"/>
    <w:unhideWhenUsed/>
    <w:qFormat/>
    <w:pPr>
      <w:ind w:left="1702"/>
    </w:pPr>
  </w:style>
  <w:style w:type="paragraph" w:styleId="42">
    <w:name w:val="List 4"/>
    <w:basedOn w:val="32"/>
    <w:unhideWhenUsed/>
    <w:qFormat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12">
    <w:name w:val="index 1"/>
    <w:basedOn w:val="a1"/>
    <w:next w:val="a1"/>
    <w:semiHidden/>
    <w:unhideWhenUsed/>
    <w:qFormat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2"/>
    <w:next w:val="a1"/>
    <w:semiHidden/>
    <w:unhideWhenUsed/>
    <w:qFormat/>
    <w:pPr>
      <w:ind w:left="284"/>
    </w:pPr>
  </w:style>
  <w:style w:type="paragraph" w:styleId="af4">
    <w:name w:val="annotation subject"/>
    <w:basedOn w:val="a9"/>
    <w:next w:val="a9"/>
    <w:link w:val="af5"/>
    <w:qFormat/>
    <w:rPr>
      <w:b/>
      <w:bCs/>
    </w:rPr>
  </w:style>
  <w:style w:type="table" w:styleId="af6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semiHidden/>
    <w:unhideWhenUsed/>
    <w:qFormat/>
    <w:rPr>
      <w:color w:val="800080"/>
      <w:u w:val="single"/>
    </w:rPr>
  </w:style>
  <w:style w:type="character" w:styleId="af8">
    <w:name w:val="Hyperlink"/>
    <w:qFormat/>
    <w:rPr>
      <w:color w:val="0563C1"/>
      <w:u w:val="single"/>
    </w:rPr>
  </w:style>
  <w:style w:type="character" w:styleId="af9">
    <w:name w:val="annotation reference"/>
    <w:qFormat/>
    <w:rPr>
      <w:sz w:val="21"/>
      <w:szCs w:val="21"/>
    </w:rPr>
  </w:style>
  <w:style w:type="character" w:styleId="afa">
    <w:name w:val="footnote reference"/>
    <w:basedOn w:val="a2"/>
    <w:semiHidden/>
    <w:unhideWhenUsed/>
    <w:qFormat/>
    <w:rPr>
      <w:b/>
      <w:position w:val="6"/>
      <w:sz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DotumChe" w:hAnsi="DotumChe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DotumChe" w:hAnsi="DotumChe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ad">
    <w:name w:val="批注框文本 字符"/>
    <w:link w:val="ac"/>
    <w:qFormat/>
    <w:rPr>
      <w:rFonts w:ascii="等线" w:hAnsi="等线" w:cs="等线"/>
      <w:sz w:val="18"/>
      <w:szCs w:val="18"/>
      <w:lang w:eastAsia="en-US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文档结构图 字符"/>
    <w:link w:val="a7"/>
    <w:qFormat/>
    <w:rPr>
      <w:rFonts w:ascii="等线" w:eastAsia="等线"/>
      <w:sz w:val="18"/>
      <w:szCs w:val="18"/>
      <w:lang w:eastAsia="en-US"/>
    </w:rPr>
  </w:style>
  <w:style w:type="character" w:customStyle="1" w:styleId="aa">
    <w:name w:val="批注文字 字符"/>
    <w:link w:val="a9"/>
    <w:uiPriority w:val="99"/>
    <w:qFormat/>
    <w:rPr>
      <w:lang w:eastAsia="en-US"/>
    </w:rPr>
  </w:style>
  <w:style w:type="character" w:customStyle="1" w:styleId="af5">
    <w:name w:val="批注主题 字符"/>
    <w:link w:val="af4"/>
    <w:qFormat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qFormat/>
    <w:rPr>
      <w:rFonts w:ascii="Arial" w:eastAsia="Malgun Gothic" w:hAnsi="Arial" w:cs="Arial"/>
      <w:sz w:val="32"/>
      <w:lang w:val="en-GB" w:eastAsia="ko-KR"/>
    </w:rPr>
  </w:style>
  <w:style w:type="paragraph" w:styleId="afb">
    <w:name w:val="List Paragraph"/>
    <w:basedOn w:val="a1"/>
    <w:link w:val="afc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c">
    <w:name w:val="列表段落 字符"/>
    <w:link w:val="afb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qFormat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qFormat/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qFormat/>
    <w:locked/>
    <w:rPr>
      <w:rFonts w:ascii="Calibri Light" w:hAnsi="Calibri Light"/>
      <w:b/>
      <w:lang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qFormat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lang w:eastAsia="ja-JP"/>
    </w:rPr>
  </w:style>
  <w:style w:type="character" w:customStyle="1" w:styleId="B4Char0">
    <w:name w:val="样式B4 Char"/>
    <w:basedOn w:val="a2"/>
    <w:link w:val="B40"/>
    <w:qFormat/>
    <w:rPr>
      <w:rFonts w:ascii="Times New Roman" w:eastAsia="Batang" w:hAnsi="Times New Roman" w:cs="Times New Roman"/>
      <w:lang w:val="en-GB" w:eastAsia="ja-JP"/>
    </w:rPr>
  </w:style>
  <w:style w:type="character" w:customStyle="1" w:styleId="10">
    <w:name w:val="标题 1 字符"/>
    <w:basedOn w:val="a2"/>
    <w:link w:val="1"/>
    <w:qFormat/>
    <w:rPr>
      <w:sz w:val="36"/>
      <w:lang w:val="en-GB" w:eastAsia="en-US"/>
    </w:rPr>
  </w:style>
  <w:style w:type="character" w:customStyle="1" w:styleId="51">
    <w:name w:val="标题 5 字符"/>
    <w:basedOn w:val="a2"/>
    <w:link w:val="50"/>
    <w:qFormat/>
    <w:rPr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lang w:val="en-GB" w:eastAsia="en-US"/>
    </w:rPr>
  </w:style>
  <w:style w:type="character" w:customStyle="1" w:styleId="70">
    <w:name w:val="标题 7 字符"/>
    <w:basedOn w:val="a2"/>
    <w:link w:val="7"/>
    <w:qFormat/>
    <w:rPr>
      <w:lang w:val="en-GB" w:eastAsia="en-US"/>
    </w:rPr>
  </w:style>
  <w:style w:type="character" w:customStyle="1" w:styleId="80">
    <w:name w:val="标题 8 字符"/>
    <w:basedOn w:val="a2"/>
    <w:link w:val="8"/>
    <w:qFormat/>
    <w:rPr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sz w:val="36"/>
      <w:lang w:val="en-GB" w:eastAsia="en-US"/>
    </w:rPr>
  </w:style>
  <w:style w:type="character" w:customStyle="1" w:styleId="af3">
    <w:name w:val="脚注文本 字符"/>
    <w:basedOn w:val="a2"/>
    <w:link w:val="af2"/>
    <w:semiHidden/>
    <w:qFormat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f1">
    <w:name w:val="页眉 字符"/>
    <w:basedOn w:val="a2"/>
    <w:link w:val="af"/>
    <w:qFormat/>
    <w:rPr>
      <w:b/>
      <w:sz w:val="18"/>
      <w:lang w:val="en-GB" w:eastAsia="ja-JP"/>
    </w:rPr>
  </w:style>
  <w:style w:type="character" w:customStyle="1" w:styleId="af0">
    <w:name w:val="页脚 字符"/>
    <w:basedOn w:val="a2"/>
    <w:link w:val="ae"/>
    <w:qFormat/>
    <w:rPr>
      <w:b/>
      <w:i/>
      <w:sz w:val="18"/>
      <w:lang w:val="en-GB" w:eastAsia="ja-JP"/>
    </w:rPr>
  </w:style>
  <w:style w:type="character" w:customStyle="1" w:styleId="PLChar">
    <w:name w:val="PL Char"/>
    <w:link w:val="PL"/>
    <w:qFormat/>
    <w:locked/>
    <w:rPr>
      <w:rFonts w:ascii="DotumChe" w:hAnsi="DotumChe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basedOn w:val="B5Char"/>
    <w:link w:val="B10"/>
    <w:qFormat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宋体" w:hAnsi="Arial" w:cs="Times New Roman"/>
      <w:sz w:val="24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 w:eastAsia="en-US"/>
    </w:rPr>
  </w:style>
  <w:style w:type="table" w:customStyle="1" w:styleId="15">
    <w:name w:val="网格型1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正文文本 字符"/>
    <w:basedOn w:val="a2"/>
    <w:semiHidden/>
    <w:qFormat/>
    <w:rPr>
      <w:lang w:val="en-GB" w:eastAsia="en-US"/>
    </w:rPr>
  </w:style>
  <w:style w:type="character" w:customStyle="1" w:styleId="11">
    <w:name w:val="正文文本 字符1"/>
    <w:link w:val="ab"/>
    <w:qFormat/>
    <w:rPr>
      <w:rFonts w:ascii="Times New Roman" w:eastAsia="MS Mincho" w:hAnsi="Times New Roman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BB1EEA-EF53-492C-ACA8-298472C4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734</Words>
  <Characters>4190</Characters>
  <Application>Microsoft Office Word</Application>
  <DocSecurity>0</DocSecurity>
  <Lines>34</Lines>
  <Paragraphs>9</Paragraphs>
  <ScaleCrop>false</ScaleCrop>
  <Company>ETSI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</cp:lastModifiedBy>
  <cp:revision>26</cp:revision>
  <cp:lastPrinted>2019-02-25T07:05:00Z</cp:lastPrinted>
  <dcterms:created xsi:type="dcterms:W3CDTF">2020-04-21T09:30:00Z</dcterms:created>
  <dcterms:modified xsi:type="dcterms:W3CDTF">2020-10-23T06:40:00Z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(3)v9jy3bf4blsultvgIFZ5TG3mIo5ffNL89nwr3FzWP931RCELg6Ws4SCo2NDabU2Ux7cdeV+9
JtXO/Od81j5zudK5rcE9SJWuhHWF6gni2YSQBKW6g1w7cP7MFIqOvfqXnmaFcU3xpDk+ldHB
ivT0tPV66aOBln5Aiim6mdOBQq5W+ISKYykbTO/B//s0O/UM2v3fmjAk/J7B64VDJUkqMZlK
uOAXox3Jbvr+qhQoXp</vt:lpwstr>
  </property>
  <property fmtid="{D5CDD505-2E9C-101B-9397-08002B2CF9AE}" pid="3" name="_2015_ms_pID_7253431">
    <vt:lpwstr>+vcyj4JcZ8+l8RrrFSj6ZZQgs6fvjbv2S/87PzbLwnbkZn/ij/ovRr
zadyRoUYoWbFgnVxxLpkwhTi49zVBlr3U/aq26xq4YJfaDXoNoE957TKP8CNpHqx+D+vkcSa
1A3sloDKS2e6nqfIkZ9AIm70rGdPE8UiX3d+EyxfrH0CG//DgNoec3xurO0jFt2O7+4Q5bqX
eYzJtUk2CuXIa88igEixYGr3DqZJuadOrVzr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  <property fmtid="{D5CDD505-2E9C-101B-9397-08002B2CF9AE}" pid="12" name="KSOProductBuildVer">
    <vt:lpwstr>2052-11.1.0.9513</vt:lpwstr>
  </property>
</Properties>
</file>